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084968.xml.htm"/>
      <w:bookmarkStart w:id="1" w:name="kswkform4_17800849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Fulmer Hugh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CFO, Treasurer, and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160,520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32,016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32,016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 third of the restricted stock units shall vest and be delivered, net of withholding, on May 27, 2027, May 1, 2028, and May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right represents a contingent right to receive one share of the Issuer's stock. The performance rights vest based on cumulative adjusted EBITDA and average return on invested capital metrics over a three-year performance period. The number represents the maximum number of shares that may be delivered pursuant to the award, which is two times the target number of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7761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3593</Characters>
  <CharactersWithSpaces>4190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