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Van Roden</w:t>
              <w:br/>
              <w:t xml:space="preserve">5485 Kietzke Lane, </w:t>
              <w:br/>
              <w:t>Reno, NV, 89511</w:t>
              <w:br/>
              <w:t>(775) 548-1730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Hallador Investment Advisors,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1,182,057.00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1,182,057.00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1,182,057.00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Hallador Alternative Assets Fund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578,236.00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578,236.00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578,236.00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4.62 %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Hallador Opportunity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476,136.00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476,136.00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476,136.00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AWA Small Cap Access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126,185.00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126,185.00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126,185.00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C. Hardie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11,900.00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1,182,057.00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1,182,057.00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1,193,957.00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Kevin Leary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13,414.00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1,182,057.00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13,414.00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1,182,057.00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1,195,471.00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Van Roden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1,182,057.00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1,182,057.00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1,189,057.00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For Row 13: Based on 12,507,120 shares of common stock issued and outstanding as of June 18, 2026, as reported in the Form 10-K filed by the Issuer with the Securities and Exchange Commission on June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MISSOURI , 65202.</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 Hallador Investment Advisors, Inc., a corporation organized under the laws of the state of Delaware ("HIA"). HIA is the investment advisor to HAAF, HOF and AWA (each as defined below) and as such, has voting and dispositive power with respect to the investments of HAAF, HOF and AWA. (ii) Hallador Alternative Assets Fund LLC, a limited liability company organized under the laws of the state of Delaware ("HAAF"). HAAF is a private equity investment fund directed or controlled by its managing member, Hallador Management, LLC. (iii) Hallador Opportunity Fund LP, a limited partnership organized under the laws of the state of Delaware ("HOF"). HOF pursues a value-oriented investment strategy, principally focused on domestic public equities. HOF is a private equity investment fund directed or controlled by its managing member, Hallador Management, LLC. (iv) AWA Small Cap Access Fund LP, a limited partnership organized under the laws of the state of Delaware ("AWA"). AWA pursues a value-oriented investment strategy, principally focused on domestic public equities. HIA is engaged as a discretionary subadvisor to AWA. (v) David C. Hardie is a United States citizen. He is a Managing Director of Hallador Management LLC, Managing Member of HAAF, and Chairman of HIA, the investment advisor to HAAF, HOF, and AWA. (vi) Kevin Leary is a United States citizen. He is the Chief Executive Officer and a Managing Director of Hallador Management LLC, Managing Member of HAAF, and President and Chief Executive Officer of HIA, the investment advisor to HAAF, HOF, and AWA (vii) Peter Van Roden is a United States citizen. He is the Portfolio Manager and a Managing Director of Hallador Management LLC, Managing Member of HAAF, and Portfolio Manager of HIA, the investment advisor to HAAF, HOF, and AWA</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(i) The address of HIA is 5485 Kietzke Lane, Reno, NV 89511. (ii) The address of HAAF is 5485 Kietzke Lane, Reno, NV 89511. (iii) The address of HOF is 5485 Kietzke Lane, Reno, NV 89511. (iv) The address of AWA is 5485 Kietzke Lane, Reno, NV 89511. (v) The address of David C. Hardie is 5485 Kietzke Lane, Reno, NV 89511. (vi) The address of Kevin Leary is 5485 Kietzke Lane, Reno, NV 89511. (vii) The address of Peter Van Roden is 5485 Kietzke Lane, Reno, NV 89511.</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None of the Reporting Persons, within the last five years, have been convicted in a criminal proceeding (excluding traffic violations or similar misdemeanors).</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None of the Reporting Persons, during the last five years, have been a party to a civil proceeding of a judicial or administrative body of competent jurisdiction, which as a result of such proceeding, were or are subject to a judgment, decree or final order enjoining future violations of, or prohibiting or mandating activities subject to, United States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The funds for the purchase of the Shares beneficially owned by HAAF were derived from the general working capital of HAAF. The funds for the purchase of the Shares beneficially owned by HOF and AWA were derived from the general working capital. The funds for the purchase of the Shares over which David C. Hardie exercises sole voting and dispositive control were derived from the personal funds of David C. Hardie. The funds for the purchase of the Shares over which Peter Van Roden exercises sole voting and dispositive control were derived from the personal funds of Peter Van Roden. The funds for the purchase of the 6,663 Shares over which Kevin Leary exercises sole voting and dispositive control were derived from the personal funds of Kevin Leary, and the Issuer issued 6,751 Restricted Stock Units to Mr. Leary in connection with his appointment as a director of the Issuer on August 4, 2026.</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The Reporting Persons acquired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On August 4, 2026, Kevin Leary, a Reporting Person and the Chief Executive Officer and a Managing Director of HIA, was appointed to the Board of Directors of the Issuer (the "Board"). Mr. Leary will serve as an independent director and has been appointed to the Compensation Committee and the Nominations and Corporate Governance Committee of the Board. Mr. Leary will receive compensation for his service as a director consistent with the Issuer's director compensation program. There are no arrangements or understandings between Mr. Leary and any other person pursuant to which Mr. Leary was selected as a director. The Reporting Persons intend to continue to review their investment in the Issuer on an ongoing basis. The Reporting Persons have previously engaged in discussions with management, the Board and other stockholders and expect that they may continue to engage in such discussions concerning the business, operations, management, Board composition, strategy, capital allocation and future plans of the Issuer. Except as described herein, the Reporting Persons do not currently have any plans or proposals that relate to or would result in any of the matters set forth in subparagraphs (a) through (j) of Item 4 of Schedule 13D. Depending on various factors, including, without limitation, the Issuer's financial position and business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purchasing additional Shares or selling some or all of their Shares, engaging in discussions with management, the Board, other stockholders and other relevant parties concerning the business, operations, management, Board composition, strategy, capital allocation and future performance of the Issuer, seeking additional Board representation, encouraging the Issuer to pursue one or more strategic transactions, or otherwise changing their intentions with respect to any and all matters referred to in Item 4 of Schedule 13D. The Reporting Persons remain open and available to consider various transactions and strategies that could potentially enhance stockholder value.</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 HIA beneficially owns 1,182,057 Shares, or 9.45% of the Shares. (ii) The amount of Shares considered to be beneficially owned by HIA by reason of its voting and dispositive powers with respect to HAAF's investments is 578,236 Shares, or 4.62% of the Shares. (iii) The amount of Shares considered to be beneficially owned by HIA by reason of its voting and dispositive powers with respect to HOF's investments is 476,136 Shares, or 3.81% of the Shares. (iv) The amount of Shares considered to be beneficially owned by HIA by reason of its voting and dispositive powers with respect to AWA's investments is 126,185 Shares, or 1.01% of the Shares. (v) David C. Hardie beneficially owns 11,900 Shares and, as a Managing Director of HIA, may be deemed to beneficially own an additional 1,182,057 Shares, for a total of 9.55% of the Shares. (vi) Kevin Leary beneficially owns 13,414 Shares and, as a Managing Director of HIA, may be deemed to beneficially own an additional 1,182,057 Shares, for a total of 9.56% of the Shares. (vii) Peter Van Roden beneficially owns 7,000 Shares and, as a Managing Director of HIA, may be deemed to beneficially own an additional 1,182,057 Shares, for a total of 9.51% of the Shares.</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Reporting Person Sole Voting Power Sole Power of Shared Voting and Disposition Power of Disposition Hallador Investment Advisors, Inc. 1,182,057 1,182,057 0 Hallador Alternative Assets Fund LLC 0 0 578,236 Hallador Opportunity Fund LP 0 0 476,136 AWA Small Cap Access Fund LP 126,185 David C. Hardie 11,900 11,900 1,182,057 Kevin Leary 13,414 13,414 1,182,057 Peter Van Roden 7,000 7,000 1,182,057</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Issuer issued 6,751 Restricted Stock Units to Kevin Leary in connection with his appointment as a director of the Issuer on August 4, 2026.</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Exhibit A -- Joint Filing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Hallador Investment Advisors, Inc.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David C. Hardie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David C. Hardie / Chairman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Hallador Alternative Assets Fund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C. Hardie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C. Hardie /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Hallador Opportunity Fund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Hallador Investment Advisors, Inc., its General Partner, /s/ David C. Hardie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David C. Hardie / Chairman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AWA Small Cap Access Fund LP</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Argos Wealth Advisors, LLC, its General Partner, /s/ Brad Yamada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Brad Yamada /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David C. Hardie</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David C. Hardie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David C. Hardie / Chairman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Kevin Leary</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Kevin Leary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Kevin Leary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Peter Van Roden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8"/>
        <w:gridCol w:w="4467"/>
      </w:tblGrid>
      <w:tr>
        <w:trPr/>
        <w:tc>
          <w:tcPr>
            <w:tcW w:w="57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Van Roden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Peter Van Roden</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6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8" w:name="tm2622591d1_sch-a.htm"/>
      <w:bookmarkStart w:id="39" w:name="kstm2622591d1_scha"/>
      <w:bookmarkEnd w:id="38"/>
      <w:bookmarkEnd w:id="3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DIRECTORS AND EXECUTIVE OFFICERS OF HIA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67"/>
        <w:gridCol w:w="60"/>
        <w:gridCol w:w="1685"/>
        <w:gridCol w:w="60"/>
        <w:gridCol w:w="5433"/>
      </w:tblGrid>
      <w:tr>
        <w:trPr/>
        <w:tc>
          <w:tcPr>
            <w:tcW w:w="2967" w:type="dxa"/>
            <w:tcBorders>
              <w:bottom w:val="single" w:sz="8" w:space="0" w:color="000000"/>
            </w:tcBorders>
            <w:vAlign w:val="center"/>
          </w:tcPr>
          <w:p>
            <w:pPr>
              <w:pStyle w:val="TableContents"/>
              <w:bidi w:val="0"/>
              <w:spacing w:before="0" w:after="283"/>
              <w:jc w:val="center"/>
              <w:rPr/>
            </w:pPr>
            <w:r>
              <w:rPr/>
              <w:t>Name and Position</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8" w:space="0" w:color="000000"/>
            </w:tcBorders>
            <w:vAlign w:val="center"/>
          </w:tcPr>
          <w:p>
            <w:pPr>
              <w:pStyle w:val="TableContents"/>
              <w:bidi w:val="0"/>
              <w:spacing w:before="0" w:after="283"/>
              <w:jc w:val="center"/>
              <w:rPr/>
            </w:pPr>
            <w:r>
              <w:rPr/>
              <w:t>Business Office Address</w:t>
            </w:r>
          </w:p>
        </w:tc>
        <w:tc>
          <w:tcPr>
            <w:tcW w:w="60" w:type="dxa"/>
            <w:tcBorders/>
            <w:tcMar>
              <w:bottom w:w="0" w:type="dxa"/>
            </w:tcMar>
            <w:vAlign w:val="center"/>
          </w:tcPr>
          <w:p>
            <w:pPr>
              <w:pStyle w:val="TableContents"/>
              <w:bidi w:val="0"/>
              <w:spacing w:before="0" w:after="283"/>
              <w:jc w:val="center"/>
              <w:rPr/>
            </w:pPr>
            <w:r>
              <w:rPr/>
              <w:t> </w:t>
            </w:r>
          </w:p>
        </w:tc>
        <w:tc>
          <w:tcPr>
            <w:tcW w:w="5433" w:type="dxa"/>
            <w:tcBorders>
              <w:bottom w:val="single" w:sz="8" w:space="0" w:color="000000"/>
            </w:tcBorders>
            <w:vAlign w:val="center"/>
          </w:tcPr>
          <w:p>
            <w:pPr>
              <w:pStyle w:val="TableContents"/>
              <w:bidi w:val="0"/>
              <w:spacing w:before="0" w:after="283"/>
              <w:jc w:val="center"/>
              <w:rPr/>
            </w:pPr>
            <w:r>
              <w:rPr/>
              <w:t>Present Principal Occupation</w:t>
            </w:r>
          </w:p>
        </w:tc>
      </w:tr>
      <w:tr>
        <w:trPr/>
        <w:tc>
          <w:tcPr>
            <w:tcW w:w="2967" w:type="dxa"/>
            <w:tcBorders/>
            <w:tcMar>
              <w:bottom w:w="0" w:type="dxa"/>
            </w:tcMar>
            <w:vAlign w:val="center"/>
          </w:tcPr>
          <w:p>
            <w:pPr>
              <w:pStyle w:val="TableContents"/>
              <w:bidi w:val="0"/>
              <w:spacing w:before="0" w:after="283"/>
              <w:jc w:val="left"/>
              <w:rPr/>
            </w:pPr>
            <w:r>
              <w:rPr/>
              <w:t>David C. Hardie</w:t>
              <w:br/>
            </w:r>
            <w:r>
              <w:rPr>
                <w:i/>
              </w:rPr>
              <w:t>Chairman and Managing Director</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pPr>
            <w:r>
              <w:rPr/>
              <w:t>5485 Kietzke Lane</w:t>
              <w:br/>
              <w:t>Reno, NV 89511</w:t>
            </w:r>
          </w:p>
        </w:tc>
        <w:tc>
          <w:tcPr>
            <w:tcW w:w="60" w:type="dxa"/>
            <w:tcBorders/>
            <w:tcMar>
              <w:bottom w:w="0" w:type="dxa"/>
            </w:tcMar>
            <w:vAlign w:val="center"/>
          </w:tcPr>
          <w:p>
            <w:pPr>
              <w:pStyle w:val="TableContents"/>
              <w:bidi w:val="0"/>
              <w:spacing w:before="0" w:after="283"/>
              <w:jc w:val="left"/>
              <w:rPr/>
            </w:pPr>
            <w:r>
              <w:rPr/>
              <w:t> </w:t>
            </w:r>
          </w:p>
        </w:tc>
        <w:tc>
          <w:tcPr>
            <w:tcW w:w="5433" w:type="dxa"/>
            <w:tcBorders/>
            <w:tcMar>
              <w:bottom w:w="0" w:type="dxa"/>
            </w:tcMar>
            <w:vAlign w:val="center"/>
          </w:tcPr>
          <w:p>
            <w:pPr>
              <w:pStyle w:val="TableContents"/>
              <w:bidi w:val="0"/>
              <w:spacing w:before="0" w:after="283"/>
              <w:jc w:val="left"/>
              <w:rPr/>
            </w:pPr>
            <w:r>
              <w:rPr/>
              <w:t>David C. Hardie currently serves as the Chairman and a Managing Director of HIA.</w:t>
            </w:r>
          </w:p>
        </w:tc>
      </w:tr>
      <w:tr>
        <w:trPr/>
        <w:tc>
          <w:tcPr>
            <w:tcW w:w="2967" w:type="dxa"/>
            <w:tcBorders/>
            <w:tcMar>
              <w:bottom w:w="0" w:type="dxa"/>
            </w:tcMar>
            <w:vAlign w:val="center"/>
          </w:tcPr>
          <w:p>
            <w:pPr>
              <w:pStyle w:val="TableContents"/>
              <w:bidi w:val="0"/>
              <w:spacing w:before="0" w:after="283"/>
              <w:jc w:val="left"/>
              <w:rPr/>
            </w:pPr>
            <w:r>
              <w:rPr/>
              <w:t>Kevin Leary</w:t>
              <w:br/>
            </w:r>
            <w:r>
              <w:rPr>
                <w:i/>
              </w:rPr>
              <w:t>Chief Executive Officer and Managing Director</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pPr>
            <w:r>
              <w:rPr/>
              <w:t>5485 Kietzke Lane</w:t>
              <w:br/>
              <w:t>Reno, NV 89511</w:t>
            </w:r>
          </w:p>
        </w:tc>
        <w:tc>
          <w:tcPr>
            <w:tcW w:w="60" w:type="dxa"/>
            <w:tcBorders/>
            <w:tcMar>
              <w:bottom w:w="0" w:type="dxa"/>
            </w:tcMar>
            <w:vAlign w:val="center"/>
          </w:tcPr>
          <w:p>
            <w:pPr>
              <w:pStyle w:val="TableContents"/>
              <w:bidi w:val="0"/>
              <w:spacing w:before="0" w:after="283"/>
              <w:jc w:val="left"/>
              <w:rPr/>
            </w:pPr>
            <w:r>
              <w:rPr/>
              <w:t> </w:t>
            </w:r>
          </w:p>
        </w:tc>
        <w:tc>
          <w:tcPr>
            <w:tcW w:w="5433" w:type="dxa"/>
            <w:tcBorders/>
            <w:tcMar>
              <w:bottom w:w="0" w:type="dxa"/>
            </w:tcMar>
            <w:vAlign w:val="center"/>
          </w:tcPr>
          <w:p>
            <w:pPr>
              <w:pStyle w:val="TableContents"/>
              <w:bidi w:val="0"/>
              <w:spacing w:before="0" w:after="283"/>
              <w:jc w:val="left"/>
              <w:rPr/>
            </w:pPr>
            <w:r>
              <w:rPr/>
              <w:t>Kevin Leary currently serves as the Chief Executive Officer and a Managing Director of HIA.</w:t>
            </w:r>
          </w:p>
        </w:tc>
      </w:tr>
      <w:tr>
        <w:trPr/>
        <w:tc>
          <w:tcPr>
            <w:tcW w:w="2967" w:type="dxa"/>
            <w:tcBorders/>
            <w:tcMar>
              <w:bottom w:w="0" w:type="dxa"/>
            </w:tcMar>
            <w:vAlign w:val="center"/>
          </w:tcPr>
          <w:p>
            <w:pPr>
              <w:pStyle w:val="TableContents"/>
              <w:bidi w:val="0"/>
              <w:spacing w:before="0" w:after="283"/>
              <w:jc w:val="left"/>
              <w:rPr/>
            </w:pPr>
            <w:r>
              <w:rPr/>
              <w:t>Peter Van Roden</w:t>
              <w:br/>
            </w:r>
            <w:r>
              <w:rPr>
                <w:i/>
              </w:rPr>
              <w:t>Portfolio Manager and Managing Director</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pPr>
            <w:r>
              <w:rPr/>
              <w:t>5485 Kietzke Lane</w:t>
              <w:br/>
              <w:t>Reno, NV 89511</w:t>
            </w:r>
          </w:p>
        </w:tc>
        <w:tc>
          <w:tcPr>
            <w:tcW w:w="60" w:type="dxa"/>
            <w:tcBorders/>
            <w:tcMar>
              <w:bottom w:w="0" w:type="dxa"/>
            </w:tcMar>
            <w:vAlign w:val="center"/>
          </w:tcPr>
          <w:p>
            <w:pPr>
              <w:pStyle w:val="TableContents"/>
              <w:bidi w:val="0"/>
              <w:spacing w:before="0" w:after="283"/>
              <w:jc w:val="left"/>
              <w:rPr/>
            </w:pPr>
            <w:r>
              <w:rPr/>
              <w:t> </w:t>
            </w:r>
          </w:p>
        </w:tc>
        <w:tc>
          <w:tcPr>
            <w:tcW w:w="5433" w:type="dxa"/>
            <w:tcBorders/>
            <w:tcMar>
              <w:bottom w:w="0" w:type="dxa"/>
            </w:tcMar>
            <w:vAlign w:val="center"/>
          </w:tcPr>
          <w:p>
            <w:pPr>
              <w:pStyle w:val="TableContents"/>
              <w:bidi w:val="0"/>
              <w:spacing w:before="0" w:after="283"/>
              <w:jc w:val="left"/>
              <w:rPr/>
            </w:pPr>
            <w:r>
              <w:rPr/>
              <w:t>Peter Van Roden currently serves as the Portfolio Manager and a Managing Director of HIA.</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40" w:name="tm2622591d1_ex-a.htm"/>
      <w:bookmarkStart w:id="41" w:name="kstm2622591d1_exa"/>
      <w:bookmarkEnd w:id="40"/>
      <w:bookmarkEnd w:id="41"/>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ACQUISITION STATEMENT</w:t>
        <w:br/>
        <w:t>PURSUANT TO RULE 13d-1(k)(1)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pStyle w:val="TextBody"/>
        <w:bidi w:val="0"/>
        <w:spacing w:before="0" w:after="0"/>
        <w:ind w:left="0" w:right="0" w:firstLine="72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315"/>
        <w:gridCol w:w="5630"/>
      </w:tblGrid>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Hallador Investment Advisors, Inc.</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Its: Chairman</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Hallador Alternative Assets Fund LLC</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Its: Managing Member</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Hallador Opportunity Fund LP</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Hallador Investment Advisors, Inc., its General Partner</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Its: Chairman</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AWA Small Cap Access Fund LP</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Argos Wealth Advisors, LLC, its General Partner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Brad Yamada</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Brad Yamada</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Its: Authorized Signatory</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w:t>
              <w:tab/>
              <w:t>David C. Hardie</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Its: Chairman</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Kevin Leary</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Kevin Leary</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Kevin Leary</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10, 2026</w:t>
            </w:r>
          </w:p>
        </w:tc>
        <w:tc>
          <w:tcPr>
            <w:tcW w:w="5630" w:type="dxa"/>
            <w:tcBorders/>
            <w:vAlign w:val="center"/>
          </w:tcPr>
          <w:p>
            <w:pPr>
              <w:pStyle w:val="TableContents"/>
              <w:bidi w:val="0"/>
              <w:spacing w:before="0" w:after="283"/>
              <w:jc w:val="left"/>
              <w:rPr/>
            </w:pPr>
            <w:r>
              <w:rPr/>
              <w:t>Peter Van Roden</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Peter Van Roden</w:t>
            </w:r>
          </w:p>
        </w:tc>
      </w:tr>
      <w:tr>
        <w:trPr/>
        <w:tc>
          <w:tcPr>
            <w:tcW w:w="231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By: Peter Van Roden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3429</Words>
  <Characters>17630</Characters>
  <CharactersWithSpaces>20895</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