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-575310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4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3956050</wp:posOffset>
            </wp:positionH>
            <wp:positionV relativeFrom="paragraph">
              <wp:posOffset>-620395</wp:posOffset>
            </wp:positionV>
            <wp:extent cx="57785" cy="633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735965</wp:posOffset>
            </wp:positionV>
            <wp:extent cx="6995160" cy="46012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601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Vulgamott Brent Alan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American Outdoor Brands,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AOUT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restart"/>
          </w:tcPr>
          <w:p>
            <w:pPr>
              <w:ind w:left="1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ROUTE Z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0"/>
            <w:col w:w="3360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COLUMBIA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MO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65202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11,206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76,456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22,410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22,410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-1902460</wp:posOffset>
            </wp:positionV>
            <wp:extent cx="29210" cy="1907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0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 third of the restricted stock units shall vest and be delivered, net of withholding, on May 27, 2027, May 1, 2028, and May 1, 2029.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right represents a contingent right to receive one share of the Issuer's stock. The performance rights vest based on cumulative adjusted EBITDA and average return on invested capital metrics over a three-year performance period. The number represents the maximum number of shares that may be delivered pursuant to the award, which is two times the target number of shares.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Seth A. Christensen, as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5671" TargetMode="External"/><Relationship Id="rId14" Type="http://schemas.openxmlformats.org/officeDocument/2006/relationships/hyperlink" Target="http://www.sec.gov/cgi-bin/browse-edgar?action=getcompany&amp;CIK=00018089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2026-05-29T16:33:46Z</dcterms:created>
  <dcterms:modified xsi:type="dcterms:W3CDTF">2026-05-29T16:33:46Z</dcterms:modified>
</cp:coreProperties>
</file>